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6A" w:rsidRPr="00E8756A" w:rsidRDefault="00E8756A" w:rsidP="00E8756A">
      <w:pPr>
        <w:pStyle w:val="Heading2"/>
      </w:pPr>
      <w:bookmarkStart w:id="0" w:name="_GoBack"/>
      <w:r>
        <w:t>PROVINCIAL COMMISSIONER</w:t>
      </w:r>
    </w:p>
    <w:bookmarkEnd w:id="0"/>
    <w:p w:rsidR="00165AF9" w:rsidRPr="002E2125" w:rsidRDefault="00165AF9" w:rsidP="00E8756A">
      <w:pPr>
        <w:pStyle w:val="Heading3"/>
        <w:spacing w:after="120"/>
        <w:jc w:val="left"/>
        <w:rPr>
          <w:sz w:val="23"/>
          <w:szCs w:val="23"/>
          <w:lang w:val="en-CA"/>
        </w:rPr>
      </w:pPr>
      <w:r w:rsidRPr="002E2125">
        <w:rPr>
          <w:sz w:val="23"/>
          <w:szCs w:val="23"/>
          <w:lang w:val="en-CA"/>
        </w:rPr>
        <w:t>MISSION</w:t>
      </w:r>
    </w:p>
    <w:p w:rsidR="00165AF9" w:rsidRPr="002E2125" w:rsidRDefault="0077282C" w:rsidP="00E8756A">
      <w:pPr>
        <w:pStyle w:val="Heading3"/>
        <w:spacing w:after="0"/>
        <w:jc w:val="left"/>
        <w:rPr>
          <w:b w:val="0"/>
          <w:sz w:val="23"/>
          <w:szCs w:val="23"/>
          <w:lang w:val="en-CA"/>
        </w:rPr>
      </w:pPr>
      <w:r w:rsidRPr="002E2125">
        <w:rPr>
          <w:b w:val="0"/>
          <w:sz w:val="23"/>
          <w:szCs w:val="23"/>
          <w:lang w:val="en-CA"/>
        </w:rPr>
        <w:t>Girl Guides of Canada-Guides du Canada (GGC) enables girls to be confident, resourceful and courageous</w:t>
      </w:r>
      <w:r w:rsidR="00E60717" w:rsidRPr="002E2125">
        <w:rPr>
          <w:b w:val="0"/>
          <w:sz w:val="23"/>
          <w:szCs w:val="23"/>
          <w:lang w:val="en-CA"/>
        </w:rPr>
        <w:t>,</w:t>
      </w:r>
      <w:r w:rsidRPr="002E2125">
        <w:rPr>
          <w:b w:val="0"/>
          <w:sz w:val="23"/>
          <w:szCs w:val="23"/>
          <w:lang w:val="en-CA"/>
        </w:rPr>
        <w:t xml:space="preserve"> and to make a difference in the world</w:t>
      </w:r>
      <w:r w:rsidR="00165AF9" w:rsidRPr="002E2125">
        <w:rPr>
          <w:b w:val="0"/>
          <w:sz w:val="23"/>
          <w:szCs w:val="23"/>
          <w:lang w:val="en-CA"/>
        </w:rPr>
        <w:t>.</w:t>
      </w:r>
    </w:p>
    <w:p w:rsidR="00165AF9" w:rsidRPr="002E2125" w:rsidRDefault="0077282C" w:rsidP="00430B45">
      <w:pPr>
        <w:pStyle w:val="Heading3"/>
        <w:spacing w:before="120" w:after="120"/>
        <w:jc w:val="left"/>
        <w:rPr>
          <w:sz w:val="23"/>
          <w:szCs w:val="23"/>
          <w:lang w:val="en-CA"/>
        </w:rPr>
      </w:pPr>
      <w:r w:rsidRPr="002E2125">
        <w:rPr>
          <w:sz w:val="23"/>
          <w:szCs w:val="23"/>
          <w:lang w:val="en-CA"/>
        </w:rPr>
        <w:t>PURPOSE</w:t>
      </w:r>
    </w:p>
    <w:p w:rsidR="0077282C" w:rsidRPr="002E2125" w:rsidRDefault="0077282C" w:rsidP="00190323">
      <w:pPr>
        <w:pStyle w:val="Heading3"/>
        <w:spacing w:after="0"/>
        <w:jc w:val="left"/>
        <w:rPr>
          <w:b w:val="0"/>
          <w:sz w:val="23"/>
          <w:szCs w:val="23"/>
          <w:lang w:val="en-CA"/>
        </w:rPr>
      </w:pPr>
      <w:r w:rsidRPr="002E2125">
        <w:rPr>
          <w:b w:val="0"/>
          <w:sz w:val="23"/>
          <w:szCs w:val="23"/>
          <w:lang w:val="en-CA"/>
        </w:rPr>
        <w:t xml:space="preserve">The Provincial Commissioner holds the highest position in the Province. She is chair of the Provincial Council and Executive Committee (if applicable), </w:t>
      </w:r>
      <w:r w:rsidR="008A734C" w:rsidRPr="002E2125">
        <w:rPr>
          <w:b w:val="0"/>
          <w:sz w:val="23"/>
          <w:szCs w:val="23"/>
          <w:lang w:val="en-CA"/>
        </w:rPr>
        <w:t xml:space="preserve">and is </w:t>
      </w:r>
      <w:r w:rsidRPr="002E2125">
        <w:rPr>
          <w:b w:val="0"/>
          <w:sz w:val="23"/>
          <w:szCs w:val="23"/>
          <w:lang w:val="en-CA"/>
        </w:rPr>
        <w:t>a signing officer, senior spokesperson, and ambassador for the provincial jurisdiction.</w:t>
      </w:r>
    </w:p>
    <w:p w:rsidR="0077282C" w:rsidRPr="002E2125" w:rsidRDefault="0077282C" w:rsidP="00430B45">
      <w:pPr>
        <w:keepNext/>
        <w:spacing w:before="120" w:after="120"/>
        <w:outlineLvl w:val="2"/>
        <w:rPr>
          <w:rFonts w:ascii="Arial" w:hAnsi="Arial" w:cs="Arial"/>
          <w:b/>
          <w:sz w:val="23"/>
          <w:szCs w:val="23"/>
          <w:lang w:val="en-CA"/>
        </w:rPr>
      </w:pPr>
      <w:r w:rsidRPr="002E2125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77282C" w:rsidRPr="002E2125" w:rsidRDefault="00C35D52" w:rsidP="0077282C">
      <w:pPr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The Board of Directors through the </w:t>
      </w:r>
      <w:r w:rsidR="0077282C" w:rsidRPr="000E73AE">
        <w:rPr>
          <w:rFonts w:ascii="Arial" w:hAnsi="Arial" w:cs="Arial"/>
          <w:sz w:val="23"/>
          <w:szCs w:val="23"/>
          <w:lang w:val="en-CA"/>
        </w:rPr>
        <w:t>Chief Co</w:t>
      </w:r>
      <w:r w:rsidR="00E5145A" w:rsidRPr="000E73AE">
        <w:rPr>
          <w:rFonts w:ascii="Arial" w:hAnsi="Arial" w:cs="Arial"/>
          <w:sz w:val="23"/>
          <w:szCs w:val="23"/>
          <w:lang w:val="en-CA"/>
        </w:rPr>
        <w:t>mmissioner</w:t>
      </w:r>
      <w:r w:rsidR="00E5145A" w:rsidRPr="002E2125">
        <w:rPr>
          <w:rFonts w:ascii="Arial" w:hAnsi="Arial" w:cs="Arial"/>
          <w:sz w:val="23"/>
          <w:szCs w:val="23"/>
          <w:lang w:val="en-CA"/>
        </w:rPr>
        <w:t xml:space="preserve"> </w:t>
      </w:r>
    </w:p>
    <w:p w:rsidR="00E5145A" w:rsidRPr="002E2125" w:rsidRDefault="00E5145A" w:rsidP="00430B45">
      <w:pPr>
        <w:keepNext/>
        <w:spacing w:before="120" w:after="120"/>
        <w:outlineLvl w:val="2"/>
        <w:rPr>
          <w:rFonts w:ascii="Arial" w:hAnsi="Arial" w:cs="Arial"/>
          <w:b/>
          <w:sz w:val="23"/>
          <w:szCs w:val="23"/>
          <w:lang w:val="en-CA"/>
        </w:rPr>
      </w:pPr>
      <w:r w:rsidRPr="002E2125"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E5145A" w:rsidRPr="002E2125" w:rsidRDefault="00E5145A" w:rsidP="00430B45">
      <w:p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2E2125">
        <w:rPr>
          <w:rFonts w:ascii="Arial" w:hAnsi="Arial" w:cs="Arial"/>
          <w:b/>
          <w:sz w:val="23"/>
          <w:szCs w:val="23"/>
          <w:lang w:val="en-CA"/>
        </w:rPr>
        <w:t>The Provincial Commissioner:</w:t>
      </w:r>
    </w:p>
    <w:p w:rsidR="00E5145A" w:rsidRPr="002E2125" w:rsidRDefault="00E5145A" w:rsidP="00190323">
      <w:pPr>
        <w:numPr>
          <w:ilvl w:val="0"/>
          <w:numId w:val="22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Is responsible and accountable for the activities of the Province through the authorities delegated to her, a</w:t>
      </w:r>
      <w:r w:rsidR="007224DE">
        <w:rPr>
          <w:rFonts w:ascii="Arial" w:hAnsi="Arial" w:cs="Arial"/>
          <w:sz w:val="23"/>
          <w:szCs w:val="23"/>
          <w:lang w:val="en-CA"/>
        </w:rPr>
        <w:t>nd leads the Provincial Council;</w:t>
      </w:r>
    </w:p>
    <w:p w:rsidR="00E5145A" w:rsidRPr="002E2125" w:rsidRDefault="00E5145A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Is Chair of the Provincial Council, the Executive Committee (if applicable), and is a member of all Provincial Council committees;</w:t>
      </w:r>
    </w:p>
    <w:p w:rsidR="00E5145A" w:rsidRPr="002E2125" w:rsidRDefault="00E5145A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Oversees the implementation of Guiding in the jurisdiction of the Provincial Council in accordance with the policies and strategic priorities of GGC;</w:t>
      </w:r>
    </w:p>
    <w:p w:rsidR="00CB459E" w:rsidRPr="002E2125" w:rsidRDefault="00CB459E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Stewards all human resources in the province;</w:t>
      </w:r>
    </w:p>
    <w:p w:rsidR="00CB459E" w:rsidRPr="000E73AE" w:rsidRDefault="00CB459E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0E73AE">
        <w:rPr>
          <w:rFonts w:ascii="Arial" w:hAnsi="Arial" w:cs="Arial"/>
          <w:sz w:val="23"/>
          <w:szCs w:val="23"/>
          <w:lang w:val="en-CA"/>
        </w:rPr>
        <w:t>Stewards all financial and real property assets in the province</w:t>
      </w:r>
      <w:r w:rsidR="007224DE" w:rsidRPr="000E73AE">
        <w:rPr>
          <w:rFonts w:ascii="Arial" w:hAnsi="Arial" w:cs="Arial"/>
          <w:sz w:val="23"/>
          <w:szCs w:val="23"/>
          <w:lang w:val="en-CA"/>
        </w:rPr>
        <w:t>, including submission of the annual provincial compliance documents</w:t>
      </w:r>
      <w:r w:rsidRPr="000E73AE">
        <w:rPr>
          <w:rFonts w:ascii="Arial" w:hAnsi="Arial" w:cs="Arial"/>
          <w:sz w:val="23"/>
          <w:szCs w:val="23"/>
          <w:lang w:val="en-CA"/>
        </w:rPr>
        <w:t xml:space="preserve">; </w:t>
      </w:r>
    </w:p>
    <w:p w:rsidR="00E5145A" w:rsidRPr="002E2125" w:rsidRDefault="00E5145A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 xml:space="preserve">Ensures the voice and influence of girl and adult Members is considered in Provincial issues and decision making through the engagement of the Youth Forum and the Provincial Council; </w:t>
      </w:r>
    </w:p>
    <w:p w:rsidR="002D59AD" w:rsidRPr="002E2125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Provides leadership in the design and implementation of the provincial operational and action plans that support the strategic plan of GGC;</w:t>
      </w:r>
    </w:p>
    <w:p w:rsidR="007224DE" w:rsidRPr="000E73AE" w:rsidRDefault="007224DE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0E73AE">
        <w:rPr>
          <w:rFonts w:ascii="Arial" w:hAnsi="Arial" w:cs="Arial"/>
          <w:sz w:val="23"/>
          <w:szCs w:val="23"/>
        </w:rPr>
        <w:t>Ensures effective change management practices are implemented as required;</w:t>
      </w:r>
    </w:p>
    <w:p w:rsidR="002D59AD" w:rsidRPr="002E2125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Ensures the integrity of Provincial Council processes, including effectiveness of meetings, Council member development</w:t>
      </w:r>
      <w:r w:rsidR="00885ADD" w:rsidRPr="002E2125">
        <w:rPr>
          <w:rFonts w:ascii="Arial" w:hAnsi="Arial" w:cs="Arial"/>
          <w:sz w:val="23"/>
          <w:szCs w:val="23"/>
          <w:lang w:val="en-CA"/>
        </w:rPr>
        <w:t>,</w:t>
      </w:r>
      <w:r w:rsidRPr="002E2125">
        <w:rPr>
          <w:rFonts w:ascii="Arial" w:hAnsi="Arial" w:cs="Arial"/>
          <w:sz w:val="23"/>
          <w:szCs w:val="23"/>
          <w:lang w:val="en-CA"/>
        </w:rPr>
        <w:t xml:space="preserve"> and adherence to meeting standards;</w:t>
      </w:r>
    </w:p>
    <w:p w:rsidR="002D59AD" w:rsidRPr="002E2125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Is the spokesperson and representative for GGC in the Province for internal and external relations;</w:t>
      </w:r>
    </w:p>
    <w:p w:rsidR="002D59AD" w:rsidRPr="002E2125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Oversees and provides direction to Area and District Councils in their administration and implementation of Guiding;</w:t>
      </w:r>
    </w:p>
    <w:p w:rsidR="002D59AD" w:rsidRPr="007224DE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Ensures risk management policies and strategy are implemented and followed;</w:t>
      </w:r>
    </w:p>
    <w:p w:rsidR="002D59AD" w:rsidRPr="002E2125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Participates fully in the monitoring and evaluation of the fulfillment of her duties, including her regular review;</w:t>
      </w:r>
    </w:p>
    <w:p w:rsidR="002D59AD" w:rsidRPr="002E2125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Assists the Board in the identification of potential nominees to fill National positions;</w:t>
      </w:r>
    </w:p>
    <w:p w:rsidR="002D59AD" w:rsidRPr="002E2125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Fosters collaborative working partnerships, positive public relations, and good communication;</w:t>
      </w:r>
    </w:p>
    <w:p w:rsidR="002D59AD" w:rsidRPr="002E2125" w:rsidRDefault="002D59AD" w:rsidP="00190323">
      <w:pPr>
        <w:numPr>
          <w:ilvl w:val="0"/>
          <w:numId w:val="20"/>
        </w:numPr>
        <w:spacing w:after="4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Delegates certain or all of her duties and responsibilities to a Deputy Provincial Commissioner to act on her behalf during her absence or unavailability;</w:t>
      </w:r>
    </w:p>
    <w:p w:rsidR="002D59AD" w:rsidRPr="007224DE" w:rsidRDefault="002D59AD" w:rsidP="008639FE">
      <w:pPr>
        <w:numPr>
          <w:ilvl w:val="0"/>
          <w:numId w:val="20"/>
        </w:numPr>
        <w:rPr>
          <w:rFonts w:ascii="Arial" w:hAnsi="Arial" w:cs="Arial"/>
          <w:sz w:val="23"/>
          <w:szCs w:val="23"/>
          <w:lang w:val="en-CA"/>
        </w:rPr>
      </w:pPr>
      <w:r w:rsidRPr="007224DE">
        <w:rPr>
          <w:rFonts w:ascii="Arial" w:hAnsi="Arial" w:cs="Arial"/>
          <w:sz w:val="23"/>
          <w:szCs w:val="23"/>
          <w:lang w:val="en-CA"/>
        </w:rPr>
        <w:t xml:space="preserve">Fulfills her duties as a member of the </w:t>
      </w:r>
      <w:r w:rsidR="007224DE" w:rsidRPr="007224DE">
        <w:rPr>
          <w:rFonts w:ascii="Arial" w:hAnsi="Arial" w:cs="Arial"/>
          <w:sz w:val="23"/>
          <w:szCs w:val="23"/>
          <w:lang w:val="en-CA"/>
        </w:rPr>
        <w:t xml:space="preserve">Board Standing Committees - </w:t>
      </w:r>
      <w:r w:rsidRPr="007224DE">
        <w:rPr>
          <w:rFonts w:ascii="Arial" w:hAnsi="Arial" w:cs="Arial"/>
          <w:sz w:val="23"/>
          <w:szCs w:val="23"/>
          <w:lang w:val="en-CA"/>
        </w:rPr>
        <w:t>Council of Provincial Commissioners</w:t>
      </w:r>
      <w:r w:rsidR="007224DE" w:rsidRPr="007224DE">
        <w:rPr>
          <w:rFonts w:ascii="Arial" w:hAnsi="Arial" w:cs="Arial"/>
          <w:sz w:val="23"/>
          <w:szCs w:val="23"/>
          <w:lang w:val="en-CA"/>
        </w:rPr>
        <w:t xml:space="preserve"> (governance), and </w:t>
      </w:r>
      <w:r w:rsidRPr="007224DE">
        <w:rPr>
          <w:rFonts w:ascii="Arial" w:hAnsi="Arial" w:cs="Arial"/>
          <w:sz w:val="23"/>
          <w:szCs w:val="23"/>
          <w:lang w:val="en-CA"/>
        </w:rPr>
        <w:t>Operations Committee</w:t>
      </w:r>
      <w:r w:rsidR="007224DE">
        <w:rPr>
          <w:rFonts w:ascii="Arial" w:hAnsi="Arial" w:cs="Arial"/>
          <w:sz w:val="23"/>
          <w:szCs w:val="23"/>
          <w:lang w:val="en-CA"/>
        </w:rPr>
        <w:t xml:space="preserve"> (delivery of Guiding)</w:t>
      </w:r>
      <w:r w:rsidRPr="007224DE">
        <w:rPr>
          <w:rFonts w:ascii="Arial" w:hAnsi="Arial" w:cs="Arial"/>
          <w:sz w:val="23"/>
          <w:szCs w:val="23"/>
          <w:lang w:val="en-CA"/>
        </w:rPr>
        <w:t>.</w:t>
      </w:r>
    </w:p>
    <w:p w:rsidR="002D59AD" w:rsidRPr="002E2125" w:rsidRDefault="002D59AD" w:rsidP="00430B45">
      <w:pPr>
        <w:keepNext/>
        <w:spacing w:before="120" w:after="120"/>
        <w:outlineLvl w:val="2"/>
        <w:rPr>
          <w:rFonts w:ascii="Arial" w:hAnsi="Arial" w:cs="Arial"/>
          <w:b/>
          <w:sz w:val="23"/>
          <w:szCs w:val="23"/>
          <w:lang w:val="en-CA"/>
        </w:rPr>
      </w:pPr>
      <w:r w:rsidRPr="002E2125">
        <w:rPr>
          <w:rFonts w:ascii="Arial" w:hAnsi="Arial" w:cs="Arial"/>
          <w:b/>
          <w:sz w:val="23"/>
          <w:szCs w:val="23"/>
          <w:lang w:val="en-CA"/>
        </w:rPr>
        <w:lastRenderedPageBreak/>
        <w:t>REQUIREMENTS FOR POSITION</w:t>
      </w:r>
    </w:p>
    <w:p w:rsidR="002D59AD" w:rsidRPr="002E2125" w:rsidRDefault="002D59AD" w:rsidP="00430B45">
      <w:pPr>
        <w:numPr>
          <w:ilvl w:val="0"/>
          <w:numId w:val="21"/>
        </w:num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Member with proven and effective leadership experience and skills;</w:t>
      </w:r>
    </w:p>
    <w:p w:rsidR="002D59AD" w:rsidRPr="002E2125" w:rsidRDefault="002D59AD" w:rsidP="00430B45">
      <w:pPr>
        <w:numPr>
          <w:ilvl w:val="0"/>
          <w:numId w:val="21"/>
        </w:num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Extensive knowledge of GGC culture and operations;</w:t>
      </w:r>
    </w:p>
    <w:p w:rsidR="002D59AD" w:rsidRPr="002E2125" w:rsidRDefault="002D59AD" w:rsidP="00430B45">
      <w:pPr>
        <w:numPr>
          <w:ilvl w:val="0"/>
          <w:numId w:val="21"/>
        </w:num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Understanding and appreciation of issues in the nationwide context of Guiding;</w:t>
      </w:r>
    </w:p>
    <w:p w:rsidR="002D59AD" w:rsidRPr="002E2125" w:rsidRDefault="002D59AD" w:rsidP="00430B45">
      <w:pPr>
        <w:numPr>
          <w:ilvl w:val="0"/>
          <w:numId w:val="21"/>
        </w:num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Willingness to champion the core values of inclusion and girl engagement;</w:t>
      </w:r>
    </w:p>
    <w:p w:rsidR="002D59AD" w:rsidRPr="002E2125" w:rsidRDefault="002D59AD" w:rsidP="00430B45">
      <w:pPr>
        <w:numPr>
          <w:ilvl w:val="0"/>
          <w:numId w:val="21"/>
        </w:num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Engagement in and support of GGC’s governance model;</w:t>
      </w:r>
    </w:p>
    <w:p w:rsidR="002D59AD" w:rsidRPr="002E2125" w:rsidRDefault="002D59AD" w:rsidP="00430B45">
      <w:pPr>
        <w:numPr>
          <w:ilvl w:val="0"/>
          <w:numId w:val="21"/>
        </w:num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Strong communication and interpersonal skills, including experience with conflict resolution;</w:t>
      </w:r>
    </w:p>
    <w:p w:rsidR="0077282C" w:rsidRPr="002E2125" w:rsidRDefault="002D59AD" w:rsidP="00430B45">
      <w:pPr>
        <w:numPr>
          <w:ilvl w:val="0"/>
          <w:numId w:val="21"/>
        </w:num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Ability to exercise critical thinking in decision making and to balance competing priorities; and,</w:t>
      </w:r>
    </w:p>
    <w:p w:rsidR="007224DE" w:rsidRDefault="002D59AD" w:rsidP="007224DE">
      <w:pPr>
        <w:numPr>
          <w:ilvl w:val="0"/>
          <w:numId w:val="21"/>
        </w:numPr>
        <w:ind w:left="360"/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Proven ability in facilitating and chairing meetings.</w:t>
      </w:r>
    </w:p>
    <w:p w:rsidR="007224DE" w:rsidRPr="000E73AE" w:rsidRDefault="007224DE" w:rsidP="008639FE">
      <w:pPr>
        <w:numPr>
          <w:ilvl w:val="0"/>
          <w:numId w:val="21"/>
        </w:numPr>
        <w:spacing w:after="120"/>
        <w:ind w:left="360"/>
        <w:rPr>
          <w:rFonts w:ascii="Arial" w:hAnsi="Arial" w:cs="Arial"/>
          <w:sz w:val="23"/>
          <w:szCs w:val="23"/>
          <w:lang w:val="en-CA"/>
        </w:rPr>
      </w:pPr>
      <w:r w:rsidRPr="000E73AE">
        <w:rPr>
          <w:rFonts w:ascii="Arial" w:hAnsi="Arial" w:cs="Arial"/>
          <w:sz w:val="23"/>
          <w:szCs w:val="23"/>
        </w:rPr>
        <w:t>Understanding and experience with effective change management practices.</w:t>
      </w:r>
    </w:p>
    <w:p w:rsidR="007224DE" w:rsidRPr="007224DE" w:rsidRDefault="007224DE" w:rsidP="008639FE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0E73AE">
        <w:rPr>
          <w:rFonts w:ascii="Arial" w:hAnsi="Arial" w:cs="Arial"/>
          <w:iCs/>
          <w:sz w:val="23"/>
          <w:szCs w:val="23"/>
        </w:rPr>
        <w:t>The Provincial Commissioner is support</w:t>
      </w:r>
      <w:r w:rsidR="00C35D52">
        <w:rPr>
          <w:rFonts w:ascii="Arial" w:hAnsi="Arial" w:cs="Arial"/>
          <w:iCs/>
          <w:sz w:val="23"/>
          <w:szCs w:val="23"/>
        </w:rPr>
        <w:t xml:space="preserve">ed in her role by the Director, </w:t>
      </w:r>
      <w:r w:rsidRPr="000E73AE">
        <w:rPr>
          <w:rFonts w:ascii="Arial" w:hAnsi="Arial" w:cs="Arial"/>
          <w:iCs/>
          <w:sz w:val="23"/>
          <w:szCs w:val="23"/>
        </w:rPr>
        <w:t>Provincial Operations in order to ensure both the Provincial Commissioner and her Council are successful and able to meet all obligations of the organization.</w:t>
      </w:r>
    </w:p>
    <w:p w:rsidR="002D59AD" w:rsidRPr="002E2125" w:rsidRDefault="002D59AD" w:rsidP="00430B45">
      <w:pPr>
        <w:keepNext/>
        <w:spacing w:before="120" w:after="120"/>
        <w:outlineLvl w:val="2"/>
        <w:rPr>
          <w:rFonts w:ascii="Arial" w:hAnsi="Arial" w:cs="Arial"/>
          <w:b/>
          <w:sz w:val="23"/>
          <w:szCs w:val="23"/>
          <w:lang w:val="en-CA"/>
        </w:rPr>
      </w:pPr>
      <w:r w:rsidRPr="002E2125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2D59AD" w:rsidRPr="002E2125" w:rsidRDefault="002D59AD" w:rsidP="002D59AD">
      <w:pPr>
        <w:rPr>
          <w:rFonts w:ascii="Arial" w:hAnsi="Arial" w:cs="Arial"/>
          <w:sz w:val="23"/>
          <w:szCs w:val="23"/>
          <w:lang w:val="en-CA"/>
        </w:rPr>
      </w:pPr>
      <w:r w:rsidRPr="002E2125">
        <w:rPr>
          <w:rFonts w:ascii="Arial" w:hAnsi="Arial" w:cs="Arial"/>
          <w:sz w:val="23"/>
          <w:szCs w:val="23"/>
          <w:lang w:val="en-CA"/>
        </w:rPr>
        <w:t>Three (3) years.</w:t>
      </w:r>
    </w:p>
    <w:p w:rsidR="002D59AD" w:rsidRPr="002E2125" w:rsidRDefault="002D59AD" w:rsidP="002D59AD">
      <w:pPr>
        <w:rPr>
          <w:rFonts w:ascii="Arial" w:hAnsi="Arial" w:cs="Arial"/>
          <w:b/>
          <w:sz w:val="23"/>
          <w:szCs w:val="23"/>
          <w:lang w:val="en-CA"/>
        </w:rPr>
      </w:pPr>
    </w:p>
    <w:p w:rsidR="007224DE" w:rsidRDefault="007224DE" w:rsidP="007224DE"/>
    <w:p w:rsidR="0077282C" w:rsidRPr="002E2125" w:rsidRDefault="0077282C" w:rsidP="0077282C">
      <w:pPr>
        <w:rPr>
          <w:sz w:val="23"/>
          <w:szCs w:val="23"/>
          <w:lang w:val="en-CA"/>
        </w:rPr>
      </w:pPr>
    </w:p>
    <w:sectPr w:rsidR="0077282C" w:rsidRPr="002E2125" w:rsidSect="00E8756A">
      <w:headerReference w:type="default" r:id="rId7"/>
      <w:endnotePr>
        <w:numFmt w:val="decimal"/>
      </w:endnotePr>
      <w:pgSz w:w="12240" w:h="15840" w:code="1"/>
      <w:pgMar w:top="1440" w:right="1440" w:bottom="720" w:left="1440" w:header="115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30" w:rsidRDefault="00D36C30">
      <w:r>
        <w:separator/>
      </w:r>
    </w:p>
  </w:endnote>
  <w:endnote w:type="continuationSeparator" w:id="0">
    <w:p w:rsidR="00D36C30" w:rsidRDefault="00D3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30" w:rsidRDefault="00D36C30">
      <w:r>
        <w:separator/>
      </w:r>
    </w:p>
  </w:footnote>
  <w:footnote w:type="continuationSeparator" w:id="0">
    <w:p w:rsidR="00D36C30" w:rsidRDefault="00D3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45" w:rsidRDefault="00430B45" w:rsidP="00430B45"/>
  <w:p w:rsidR="00430B45" w:rsidRDefault="00851A0A" w:rsidP="00430B45">
    <w:pPr>
      <w:jc w:val="right"/>
      <w:rPr>
        <w:rFonts w:ascii="Arial" w:hAnsi="Arial" w:cs="Arial"/>
        <w:b/>
        <w:lang w:val="en-GB"/>
      </w:rPr>
    </w:pPr>
    <w:r>
      <w:rPr>
        <w:noProof/>
        <w:snapToGrid/>
        <w:szCs w:val="24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-239395</wp:posOffset>
          </wp:positionV>
          <wp:extent cx="1225550" cy="54038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CB0">
      <w:rPr>
        <w:rFonts w:ascii="Arial" w:hAnsi="Arial" w:cs="Arial"/>
        <w:b/>
        <w:lang w:val="en-GB"/>
      </w:rPr>
      <w:t>PROVINCIAL</w:t>
    </w:r>
    <w:r w:rsidR="00430B45">
      <w:rPr>
        <w:rFonts w:ascii="Arial" w:hAnsi="Arial" w:cs="Arial"/>
        <w:b/>
        <w:lang w:val="en-GB"/>
      </w:rPr>
      <w:t xml:space="preserve"> COMMISSIONER</w:t>
    </w:r>
  </w:p>
  <w:p w:rsidR="00430B45" w:rsidRPr="00BF438C" w:rsidRDefault="00430B45" w:rsidP="00430B45">
    <w:pPr>
      <w:jc w:val="right"/>
      <w:rPr>
        <w:rFonts w:ascii="Arial Bold" w:hAnsi="Arial Bold" w:cs="Arial"/>
        <w:b/>
        <w:caps/>
        <w:szCs w:val="22"/>
      </w:rPr>
    </w:pPr>
    <w:r w:rsidRPr="00BF438C">
      <w:rPr>
        <w:rFonts w:ascii="Arial Bold" w:hAnsi="Arial Bold" w:cs="Arial"/>
        <w:b/>
        <w:caps/>
        <w:szCs w:val="22"/>
      </w:rPr>
      <w:t>Position Description</w:t>
    </w:r>
  </w:p>
  <w:p w:rsidR="00C137D0" w:rsidRPr="00430B45" w:rsidRDefault="00C35D52" w:rsidP="00430B45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Board</w:t>
    </w:r>
    <w:r w:rsidR="000E73AE">
      <w:rPr>
        <w:rFonts w:ascii="Arial" w:hAnsi="Arial" w:cs="Arial"/>
        <w:sz w:val="18"/>
        <w:szCs w:val="18"/>
      </w:rPr>
      <w:t xml:space="preserve"> Approval</w:t>
    </w:r>
    <w:r w:rsidR="00AB29FE">
      <w:rPr>
        <w:rFonts w:ascii="Arial" w:hAnsi="Arial" w:cs="Arial"/>
        <w:sz w:val="18"/>
        <w:szCs w:val="18"/>
      </w:rPr>
      <w:t xml:space="preserve"> June</w:t>
    </w:r>
    <w:r>
      <w:rPr>
        <w:rFonts w:ascii="Arial" w:hAnsi="Arial" w:cs="Arial"/>
        <w:sz w:val="18"/>
        <w:szCs w:val="18"/>
      </w:rPr>
      <w:t xml:space="preserve">, </w:t>
    </w:r>
    <w:r w:rsidR="00AB29FE">
      <w:rPr>
        <w:rFonts w:ascii="Arial" w:hAnsi="Arial" w:cs="Arial"/>
        <w:sz w:val="18"/>
        <w:szCs w:val="18"/>
      </w:rPr>
      <w:t>2016</w:t>
    </w:r>
    <w:r w:rsidR="00430B45">
      <w:rPr>
        <w:rFonts w:ascii="Arial" w:hAnsi="Arial" w:cs="Arial"/>
        <w:sz w:val="18"/>
        <w:szCs w:val="18"/>
      </w:rPr>
      <w:tab/>
    </w:r>
    <w:r w:rsidR="00430B45" w:rsidRPr="00C73669">
      <w:rPr>
        <w:rFonts w:ascii="Arial" w:hAnsi="Arial" w:cs="Arial"/>
        <w:sz w:val="18"/>
        <w:szCs w:val="18"/>
      </w:rPr>
      <w:t xml:space="preserve"> </w:t>
    </w:r>
    <w:r w:rsidR="00430B45">
      <w:rPr>
        <w:rFonts w:ascii="Arial" w:hAnsi="Arial" w:cs="Arial"/>
        <w:sz w:val="18"/>
        <w:szCs w:val="18"/>
      </w:rPr>
      <w:t xml:space="preserve">                                                                            </w:t>
    </w:r>
    <w:r w:rsidR="000E73AE">
      <w:rPr>
        <w:rFonts w:ascii="Arial" w:hAnsi="Arial" w:cs="Arial"/>
        <w:sz w:val="18"/>
        <w:szCs w:val="18"/>
      </w:rPr>
      <w:t xml:space="preserve">             </w:t>
    </w:r>
    <w:r w:rsidR="00430B45" w:rsidRPr="00C73669">
      <w:rPr>
        <w:rFonts w:ascii="Arial" w:hAnsi="Arial" w:cs="Arial"/>
        <w:sz w:val="18"/>
        <w:szCs w:val="18"/>
      </w:rPr>
      <w:t xml:space="preserve">Page </w:t>
    </w:r>
    <w:r w:rsidR="00430B45" w:rsidRPr="00C73669">
      <w:rPr>
        <w:rFonts w:ascii="Arial" w:hAnsi="Arial" w:cs="Arial"/>
        <w:b/>
        <w:sz w:val="18"/>
        <w:szCs w:val="18"/>
      </w:rPr>
      <w:fldChar w:fldCharType="begin"/>
    </w:r>
    <w:r w:rsidR="00430B45" w:rsidRPr="00C73669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430B45" w:rsidRPr="00C73669">
      <w:rPr>
        <w:rFonts w:ascii="Arial" w:hAnsi="Arial" w:cs="Arial"/>
        <w:b/>
        <w:sz w:val="18"/>
        <w:szCs w:val="18"/>
      </w:rPr>
      <w:fldChar w:fldCharType="separate"/>
    </w:r>
    <w:r w:rsidR="00AF1C02">
      <w:rPr>
        <w:rFonts w:ascii="Arial" w:hAnsi="Arial" w:cs="Arial"/>
        <w:b/>
        <w:noProof/>
        <w:sz w:val="18"/>
        <w:szCs w:val="18"/>
      </w:rPr>
      <w:t>1</w:t>
    </w:r>
    <w:r w:rsidR="00430B45" w:rsidRPr="00C73669">
      <w:rPr>
        <w:rFonts w:ascii="Arial" w:hAnsi="Arial" w:cs="Arial"/>
        <w:b/>
        <w:sz w:val="18"/>
        <w:szCs w:val="18"/>
      </w:rPr>
      <w:fldChar w:fldCharType="end"/>
    </w:r>
    <w:r w:rsidR="00430B45" w:rsidRPr="00C73669">
      <w:rPr>
        <w:rFonts w:ascii="Arial" w:hAnsi="Arial" w:cs="Arial"/>
        <w:sz w:val="18"/>
        <w:szCs w:val="18"/>
      </w:rPr>
      <w:t xml:space="preserve"> of </w:t>
    </w:r>
    <w:r w:rsidR="00430B45" w:rsidRPr="00C73669">
      <w:rPr>
        <w:rFonts w:ascii="Arial" w:hAnsi="Arial" w:cs="Arial"/>
        <w:b/>
        <w:sz w:val="18"/>
        <w:szCs w:val="18"/>
      </w:rPr>
      <w:fldChar w:fldCharType="begin"/>
    </w:r>
    <w:r w:rsidR="00430B45" w:rsidRPr="00C73669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430B45" w:rsidRPr="00C73669">
      <w:rPr>
        <w:rFonts w:ascii="Arial" w:hAnsi="Arial" w:cs="Arial"/>
        <w:b/>
        <w:sz w:val="18"/>
        <w:szCs w:val="18"/>
      </w:rPr>
      <w:fldChar w:fldCharType="separate"/>
    </w:r>
    <w:r w:rsidR="00AF1C02">
      <w:rPr>
        <w:rFonts w:ascii="Arial" w:hAnsi="Arial" w:cs="Arial"/>
        <w:b/>
        <w:noProof/>
        <w:sz w:val="18"/>
        <w:szCs w:val="18"/>
      </w:rPr>
      <w:t>2</w:t>
    </w:r>
    <w:r w:rsidR="00430B45" w:rsidRPr="00C73669">
      <w:rPr>
        <w:rFonts w:ascii="Arial" w:hAnsi="Arial" w:cs="Arial"/>
        <w:b/>
        <w:sz w:val="18"/>
        <w:szCs w:val="18"/>
      </w:rPr>
      <w:fldChar w:fldCharType="end"/>
    </w:r>
  </w:p>
  <w:p w:rsidR="00C137D0" w:rsidRDefault="00C137D0">
    <w:pPr>
      <w:tabs>
        <w:tab w:val="left" w:pos="-1440"/>
      </w:tabs>
      <w:rPr>
        <w:rFonts w:ascii="Times New Roman" w:hAnsi="Times New Roman"/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2DF"/>
    <w:multiLevelType w:val="hybridMultilevel"/>
    <w:tmpl w:val="D1F40572"/>
    <w:lvl w:ilvl="0" w:tplc="66F64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952"/>
    <w:multiLevelType w:val="hybridMultilevel"/>
    <w:tmpl w:val="1F484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6A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12A"/>
    <w:multiLevelType w:val="hybridMultilevel"/>
    <w:tmpl w:val="8FAAD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B7840"/>
    <w:multiLevelType w:val="hybridMultilevel"/>
    <w:tmpl w:val="F6DE6B88"/>
    <w:lvl w:ilvl="0" w:tplc="040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4" w15:restartNumberingAfterBreak="0">
    <w:nsid w:val="17F13CE4"/>
    <w:multiLevelType w:val="hybridMultilevel"/>
    <w:tmpl w:val="C06A3A52"/>
    <w:lvl w:ilvl="0" w:tplc="B7F82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17E6"/>
    <w:multiLevelType w:val="hybridMultilevel"/>
    <w:tmpl w:val="2DF202AA"/>
    <w:lvl w:ilvl="0" w:tplc="58FAD0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36B90"/>
    <w:multiLevelType w:val="hybridMultilevel"/>
    <w:tmpl w:val="662AE48A"/>
    <w:lvl w:ilvl="0" w:tplc="9AB6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366D"/>
    <w:multiLevelType w:val="hybridMultilevel"/>
    <w:tmpl w:val="D1F40572"/>
    <w:lvl w:ilvl="0" w:tplc="197E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63B20"/>
    <w:multiLevelType w:val="hybridMultilevel"/>
    <w:tmpl w:val="B8E4B804"/>
    <w:lvl w:ilvl="0" w:tplc="C8644A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E6F8C"/>
    <w:multiLevelType w:val="singleLevel"/>
    <w:tmpl w:val="0E4E426A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8AF176E"/>
    <w:multiLevelType w:val="hybridMultilevel"/>
    <w:tmpl w:val="334E9FAA"/>
    <w:lvl w:ilvl="0" w:tplc="58FAD0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EC425A"/>
    <w:multiLevelType w:val="hybridMultilevel"/>
    <w:tmpl w:val="48043A34"/>
    <w:lvl w:ilvl="0" w:tplc="2CA07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52E2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13351DE"/>
    <w:multiLevelType w:val="hybridMultilevel"/>
    <w:tmpl w:val="CA56D1C4"/>
    <w:lvl w:ilvl="0" w:tplc="EB74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D6C3E"/>
    <w:multiLevelType w:val="hybridMultilevel"/>
    <w:tmpl w:val="909C3C94"/>
    <w:lvl w:ilvl="0" w:tplc="66F64E1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6E55"/>
    <w:multiLevelType w:val="hybridMultilevel"/>
    <w:tmpl w:val="E67A5C8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94384"/>
    <w:multiLevelType w:val="hybridMultilevel"/>
    <w:tmpl w:val="D1F40572"/>
    <w:lvl w:ilvl="0" w:tplc="5614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2650D"/>
    <w:multiLevelType w:val="hybridMultilevel"/>
    <w:tmpl w:val="C538A480"/>
    <w:lvl w:ilvl="0" w:tplc="9AB6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748E4"/>
    <w:multiLevelType w:val="hybridMultilevel"/>
    <w:tmpl w:val="3FA039B8"/>
    <w:lvl w:ilvl="0" w:tplc="0409000F">
      <w:start w:val="1"/>
      <w:numFmt w:val="decimal"/>
      <w:lvlText w:val="%1."/>
      <w:lvlJc w:val="left"/>
      <w:pPr>
        <w:tabs>
          <w:tab w:val="num" w:pos="1511"/>
        </w:tabs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18" w15:restartNumberingAfterBreak="0">
    <w:nsid w:val="691E69A1"/>
    <w:multiLevelType w:val="hybridMultilevel"/>
    <w:tmpl w:val="2EB68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935B45"/>
    <w:multiLevelType w:val="hybridMultilevel"/>
    <w:tmpl w:val="4D24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F8798C"/>
    <w:multiLevelType w:val="hybridMultilevel"/>
    <w:tmpl w:val="A1CEC8F0"/>
    <w:lvl w:ilvl="0" w:tplc="58FAD0B4">
      <w:start w:val="10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7A80482C"/>
    <w:multiLevelType w:val="hybridMultilevel"/>
    <w:tmpl w:val="D4706C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3"/>
  </w:num>
  <w:num w:numId="7">
    <w:abstractNumId w:val="17"/>
  </w:num>
  <w:num w:numId="8">
    <w:abstractNumId w:val="18"/>
  </w:num>
  <w:num w:numId="9">
    <w:abstractNumId w:val="10"/>
  </w:num>
  <w:num w:numId="10">
    <w:abstractNumId w:val="20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0"/>
  </w:num>
  <w:num w:numId="16">
    <w:abstractNumId w:val="4"/>
  </w:num>
  <w:num w:numId="17">
    <w:abstractNumId w:val="13"/>
  </w:num>
  <w:num w:numId="18">
    <w:abstractNumId w:val="12"/>
  </w:num>
  <w:num w:numId="19">
    <w:abstractNumId w:val="14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3"/>
    <w:rsid w:val="00002AE7"/>
    <w:rsid w:val="00041F08"/>
    <w:rsid w:val="000765D9"/>
    <w:rsid w:val="00086683"/>
    <w:rsid w:val="00096B85"/>
    <w:rsid w:val="000A6FD8"/>
    <w:rsid w:val="000C705F"/>
    <w:rsid w:val="000C7BD1"/>
    <w:rsid w:val="000D06A0"/>
    <w:rsid w:val="000E2416"/>
    <w:rsid w:val="000E73AE"/>
    <w:rsid w:val="000F4811"/>
    <w:rsid w:val="00147943"/>
    <w:rsid w:val="00157085"/>
    <w:rsid w:val="00165AF9"/>
    <w:rsid w:val="001869CA"/>
    <w:rsid w:val="00190323"/>
    <w:rsid w:val="001914A7"/>
    <w:rsid w:val="00195B11"/>
    <w:rsid w:val="001A111C"/>
    <w:rsid w:val="001B0BE9"/>
    <w:rsid w:val="001D7AF8"/>
    <w:rsid w:val="001F1E09"/>
    <w:rsid w:val="00207028"/>
    <w:rsid w:val="0023025B"/>
    <w:rsid w:val="002356CC"/>
    <w:rsid w:val="002526B7"/>
    <w:rsid w:val="00265AAE"/>
    <w:rsid w:val="00276837"/>
    <w:rsid w:val="00286E9B"/>
    <w:rsid w:val="00287B7D"/>
    <w:rsid w:val="00296765"/>
    <w:rsid w:val="002D59AD"/>
    <w:rsid w:val="002E06A6"/>
    <w:rsid w:val="002E2125"/>
    <w:rsid w:val="00307315"/>
    <w:rsid w:val="0032111E"/>
    <w:rsid w:val="00362D8D"/>
    <w:rsid w:val="00371EB1"/>
    <w:rsid w:val="00392CCF"/>
    <w:rsid w:val="00393C4D"/>
    <w:rsid w:val="003A2D04"/>
    <w:rsid w:val="003A5E58"/>
    <w:rsid w:val="003D2582"/>
    <w:rsid w:val="0040228C"/>
    <w:rsid w:val="004145C6"/>
    <w:rsid w:val="004146F4"/>
    <w:rsid w:val="00430B45"/>
    <w:rsid w:val="00435A9F"/>
    <w:rsid w:val="004536A4"/>
    <w:rsid w:val="00466888"/>
    <w:rsid w:val="00473239"/>
    <w:rsid w:val="00486A53"/>
    <w:rsid w:val="00492D8C"/>
    <w:rsid w:val="004A5F7C"/>
    <w:rsid w:val="004B6E6C"/>
    <w:rsid w:val="00561FC8"/>
    <w:rsid w:val="00567832"/>
    <w:rsid w:val="00596005"/>
    <w:rsid w:val="00596DD3"/>
    <w:rsid w:val="005D0F92"/>
    <w:rsid w:val="006079AB"/>
    <w:rsid w:val="00611E75"/>
    <w:rsid w:val="00612E83"/>
    <w:rsid w:val="00636771"/>
    <w:rsid w:val="0064100D"/>
    <w:rsid w:val="0068329D"/>
    <w:rsid w:val="0068502F"/>
    <w:rsid w:val="006861F3"/>
    <w:rsid w:val="0069079E"/>
    <w:rsid w:val="006A2EC4"/>
    <w:rsid w:val="006B2246"/>
    <w:rsid w:val="006B27CD"/>
    <w:rsid w:val="006E2463"/>
    <w:rsid w:val="00700067"/>
    <w:rsid w:val="00702CD2"/>
    <w:rsid w:val="00712503"/>
    <w:rsid w:val="007224DE"/>
    <w:rsid w:val="00737F08"/>
    <w:rsid w:val="00742B32"/>
    <w:rsid w:val="00744A9B"/>
    <w:rsid w:val="0076528F"/>
    <w:rsid w:val="0077282C"/>
    <w:rsid w:val="0077533C"/>
    <w:rsid w:val="007815C9"/>
    <w:rsid w:val="007B3337"/>
    <w:rsid w:val="007C1334"/>
    <w:rsid w:val="007D0D29"/>
    <w:rsid w:val="007F28BD"/>
    <w:rsid w:val="00803934"/>
    <w:rsid w:val="00817FA3"/>
    <w:rsid w:val="00830D57"/>
    <w:rsid w:val="00851A0A"/>
    <w:rsid w:val="00860878"/>
    <w:rsid w:val="008639FE"/>
    <w:rsid w:val="00864D33"/>
    <w:rsid w:val="00876195"/>
    <w:rsid w:val="00885ADD"/>
    <w:rsid w:val="00886CA0"/>
    <w:rsid w:val="0089264D"/>
    <w:rsid w:val="008A3752"/>
    <w:rsid w:val="008A734C"/>
    <w:rsid w:val="008B57A7"/>
    <w:rsid w:val="008B5BC0"/>
    <w:rsid w:val="008B5DB8"/>
    <w:rsid w:val="008D1A99"/>
    <w:rsid w:val="008E255E"/>
    <w:rsid w:val="008E71D7"/>
    <w:rsid w:val="008F3768"/>
    <w:rsid w:val="00904E25"/>
    <w:rsid w:val="00921354"/>
    <w:rsid w:val="00925BD3"/>
    <w:rsid w:val="00946A1C"/>
    <w:rsid w:val="00A0361A"/>
    <w:rsid w:val="00A15812"/>
    <w:rsid w:val="00A5124C"/>
    <w:rsid w:val="00A62265"/>
    <w:rsid w:val="00A63ED3"/>
    <w:rsid w:val="00A76B62"/>
    <w:rsid w:val="00A966B5"/>
    <w:rsid w:val="00A971BF"/>
    <w:rsid w:val="00AA6295"/>
    <w:rsid w:val="00AB29FE"/>
    <w:rsid w:val="00AF1C02"/>
    <w:rsid w:val="00AF69B3"/>
    <w:rsid w:val="00B0791C"/>
    <w:rsid w:val="00B07C2F"/>
    <w:rsid w:val="00B13A22"/>
    <w:rsid w:val="00B13A81"/>
    <w:rsid w:val="00B2270C"/>
    <w:rsid w:val="00B464DA"/>
    <w:rsid w:val="00B472F1"/>
    <w:rsid w:val="00B70246"/>
    <w:rsid w:val="00B73E07"/>
    <w:rsid w:val="00B77CB0"/>
    <w:rsid w:val="00B84E79"/>
    <w:rsid w:val="00B94F38"/>
    <w:rsid w:val="00BA19F0"/>
    <w:rsid w:val="00BB2802"/>
    <w:rsid w:val="00BB7C9F"/>
    <w:rsid w:val="00BC0B5D"/>
    <w:rsid w:val="00BE4BA5"/>
    <w:rsid w:val="00C1318E"/>
    <w:rsid w:val="00C137D0"/>
    <w:rsid w:val="00C246EF"/>
    <w:rsid w:val="00C24BFB"/>
    <w:rsid w:val="00C30D8D"/>
    <w:rsid w:val="00C35D52"/>
    <w:rsid w:val="00C54172"/>
    <w:rsid w:val="00C7719F"/>
    <w:rsid w:val="00CB459E"/>
    <w:rsid w:val="00CD4CD0"/>
    <w:rsid w:val="00CE65BC"/>
    <w:rsid w:val="00D33D89"/>
    <w:rsid w:val="00D36C30"/>
    <w:rsid w:val="00D5333F"/>
    <w:rsid w:val="00D7147E"/>
    <w:rsid w:val="00D72A26"/>
    <w:rsid w:val="00DA2C62"/>
    <w:rsid w:val="00DA5195"/>
    <w:rsid w:val="00DD4DFC"/>
    <w:rsid w:val="00DF5FAE"/>
    <w:rsid w:val="00E30C90"/>
    <w:rsid w:val="00E44EE2"/>
    <w:rsid w:val="00E5145A"/>
    <w:rsid w:val="00E56815"/>
    <w:rsid w:val="00E60717"/>
    <w:rsid w:val="00E63F34"/>
    <w:rsid w:val="00E70051"/>
    <w:rsid w:val="00E86E65"/>
    <w:rsid w:val="00E8756A"/>
    <w:rsid w:val="00E87698"/>
    <w:rsid w:val="00E924E2"/>
    <w:rsid w:val="00EB27D0"/>
    <w:rsid w:val="00ED68BB"/>
    <w:rsid w:val="00EE2939"/>
    <w:rsid w:val="00EE787E"/>
    <w:rsid w:val="00EF7C5F"/>
    <w:rsid w:val="00F01846"/>
    <w:rsid w:val="00F109BC"/>
    <w:rsid w:val="00F1253F"/>
    <w:rsid w:val="00F157FF"/>
    <w:rsid w:val="00F62BB9"/>
    <w:rsid w:val="00F773F6"/>
    <w:rsid w:val="00FA0E63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EEFDBC-9B00-440D-A68B-9952FA5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E8756A"/>
    <w:pPr>
      <w:keepNext/>
      <w:tabs>
        <w:tab w:val="left" w:pos="-1440"/>
      </w:tabs>
      <w:outlineLvl w:val="1"/>
    </w:pPr>
    <w:rPr>
      <w:rFonts w:ascii="Arial" w:hAnsi="Arial" w:cs="Arial"/>
      <w:b/>
      <w:color w:val="FFFFFF"/>
      <w:sz w:val="12"/>
      <w:lang w:val="en-GB"/>
    </w:rPr>
  </w:style>
  <w:style w:type="paragraph" w:styleId="Heading3">
    <w:name w:val="heading 3"/>
    <w:basedOn w:val="Normal"/>
    <w:next w:val="Normal"/>
    <w:qFormat/>
    <w:pPr>
      <w:keepNext/>
      <w:spacing w:after="240"/>
      <w:jc w:val="right"/>
      <w:outlineLvl w:val="2"/>
    </w:pPr>
    <w:rPr>
      <w:rFonts w:ascii="Arial" w:hAnsi="Arial" w:cs="Arial"/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color w:val="000000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</w:tabs>
      <w:ind w:left="2160" w:hanging="720"/>
    </w:pPr>
    <w:rPr>
      <w:rFonts w:ascii="Times New Roman" w:hAnsi="Times New Roman"/>
      <w:sz w:val="22"/>
      <w:lang w:val="en-GB"/>
    </w:rPr>
  </w:style>
  <w:style w:type="paragraph" w:styleId="BodyTextIndent2">
    <w:name w:val="Body Text Indent 2"/>
    <w:basedOn w:val="Normal"/>
    <w:pPr>
      <w:tabs>
        <w:tab w:val="left" w:pos="-1440"/>
      </w:tabs>
      <w:ind w:left="1440" w:hanging="720"/>
    </w:pPr>
    <w:rPr>
      <w:rFonts w:ascii="Times New Roman" w:hAnsi="Times New Roman"/>
      <w:sz w:val="2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-1440"/>
      </w:tabs>
      <w:ind w:left="720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64D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30D8D"/>
    <w:rPr>
      <w:sz w:val="16"/>
      <w:szCs w:val="16"/>
    </w:rPr>
  </w:style>
  <w:style w:type="paragraph" w:styleId="CommentText">
    <w:name w:val="annotation text"/>
    <w:basedOn w:val="Normal"/>
    <w:semiHidden/>
    <w:rsid w:val="00C30D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0D8D"/>
    <w:rPr>
      <w:b/>
      <w:bCs/>
    </w:rPr>
  </w:style>
  <w:style w:type="paragraph" w:styleId="NormalWeb">
    <w:name w:val="Normal (Web)"/>
    <w:basedOn w:val="Normal"/>
    <w:uiPriority w:val="99"/>
    <w:unhideWhenUsed/>
    <w:rsid w:val="007224DE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</vt:lpstr>
    </vt:vector>
  </TitlesOfParts>
  <Company>Home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</dc:title>
  <dc:creator>Myrtle Corkum</dc:creator>
  <cp:lastModifiedBy>Rod Stackhouse</cp:lastModifiedBy>
  <cp:revision>2</cp:revision>
  <cp:lastPrinted>2016-06-28T13:56:00Z</cp:lastPrinted>
  <dcterms:created xsi:type="dcterms:W3CDTF">2017-01-12T22:02:00Z</dcterms:created>
  <dcterms:modified xsi:type="dcterms:W3CDTF">2017-01-12T22:02:00Z</dcterms:modified>
</cp:coreProperties>
</file>